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84" w:rsidRDefault="00E92A84" w:rsidP="00195D60">
      <w:pPr>
        <w:spacing w:before="120" w:after="120"/>
        <w:jc w:val="center"/>
        <w:rPr>
          <w:rFonts w:ascii="Arial" w:hAnsi="Arial" w:cs="Arial"/>
          <w:b/>
          <w:color w:val="FF0000"/>
          <w:sz w:val="40"/>
          <w:szCs w:val="40"/>
        </w:rPr>
      </w:pPr>
      <w:bookmarkStart w:id="0" w:name="_GoBack"/>
      <w:bookmarkEnd w:id="0"/>
      <w:r w:rsidRPr="00993B2D">
        <w:rPr>
          <w:rFonts w:ascii="Arial" w:hAnsi="Arial" w:cs="Arial"/>
          <w:b/>
          <w:color w:val="FF0000"/>
          <w:sz w:val="40"/>
          <w:szCs w:val="40"/>
        </w:rPr>
        <w:t>COMUNICATO RSU LOQUENDO</w:t>
      </w:r>
    </w:p>
    <w:p w:rsidR="00A34D31" w:rsidRDefault="00A34D31" w:rsidP="00195D60">
      <w:pPr>
        <w:spacing w:before="120" w:after="120"/>
        <w:jc w:val="center"/>
        <w:rPr>
          <w:rFonts w:cs="Times New Roman"/>
          <w:b/>
        </w:rPr>
      </w:pPr>
    </w:p>
    <w:p w:rsidR="00195D60" w:rsidRPr="00A34D31" w:rsidRDefault="00195D60" w:rsidP="00E92A84">
      <w:pPr>
        <w:spacing w:before="240"/>
        <w:jc w:val="center"/>
        <w:rPr>
          <w:rFonts w:cs="Times New Roman"/>
          <w:b/>
          <w:i/>
          <w:color w:val="FF0000"/>
          <w:sz w:val="32"/>
          <w:szCs w:val="32"/>
        </w:rPr>
      </w:pPr>
      <w:r w:rsidRPr="00A34D31">
        <w:rPr>
          <w:rFonts w:cs="Times New Roman"/>
          <w:b/>
          <w:i/>
          <w:color w:val="FF0000"/>
          <w:sz w:val="32"/>
          <w:szCs w:val="32"/>
        </w:rPr>
        <w:t>QUESTIONARIO SULL’INTEGRAZIONE LOQUENDO-NUANCE</w:t>
      </w:r>
    </w:p>
    <w:p w:rsidR="00195D60" w:rsidRDefault="00195D60" w:rsidP="00195D60">
      <w:pPr>
        <w:spacing w:before="120" w:after="120"/>
        <w:jc w:val="center"/>
        <w:rPr>
          <w:rFonts w:cs="Times New Roman"/>
          <w:b/>
        </w:rPr>
      </w:pPr>
      <w:r w:rsidRPr="00A34D31">
        <w:rPr>
          <w:rFonts w:cs="Times New Roman"/>
          <w:b/>
          <w:i/>
          <w:color w:val="FF0000"/>
          <w:sz w:val="32"/>
          <w:szCs w:val="32"/>
        </w:rPr>
        <w:t>ANALISI DEI RISULTATI</w:t>
      </w:r>
    </w:p>
    <w:p w:rsidR="00195D60" w:rsidRDefault="00195D60" w:rsidP="00B82FCB">
      <w:pPr>
        <w:spacing w:before="120" w:after="120"/>
        <w:jc w:val="both"/>
        <w:rPr>
          <w:rFonts w:cs="Times New Roman"/>
          <w:b/>
        </w:rPr>
      </w:pPr>
    </w:p>
    <w:p w:rsidR="00F50A9A" w:rsidRDefault="00F50A9A" w:rsidP="00B82FCB">
      <w:pPr>
        <w:spacing w:before="120" w:after="120"/>
        <w:jc w:val="both"/>
        <w:rPr>
          <w:rFonts w:cs="Times New Roman"/>
          <w:b/>
        </w:rPr>
      </w:pPr>
    </w:p>
    <w:p w:rsidR="00653998" w:rsidRPr="00525291" w:rsidRDefault="00653998" w:rsidP="00E92A84">
      <w:pPr>
        <w:jc w:val="both"/>
        <w:rPr>
          <w:rFonts w:cs="Times New Roman"/>
          <w:b/>
        </w:rPr>
      </w:pPr>
      <w:r w:rsidRPr="00525291">
        <w:rPr>
          <w:rFonts w:cs="Times New Roman"/>
          <w:b/>
        </w:rPr>
        <w:t>Premessa</w:t>
      </w:r>
    </w:p>
    <w:p w:rsidR="00FD4EBD" w:rsidRPr="00FD4EBD" w:rsidRDefault="00E20714" w:rsidP="00525291">
      <w:pPr>
        <w:spacing w:before="120"/>
        <w:jc w:val="both"/>
        <w:rPr>
          <w:rFonts w:cs="Times New Roman"/>
        </w:rPr>
      </w:pPr>
      <w:r w:rsidRPr="00FD4EBD">
        <w:rPr>
          <w:rFonts w:cs="Times New Roman"/>
        </w:rPr>
        <w:t xml:space="preserve">Nei mesi successivi all’acquisizione di Loquendo da parte di Nuance, i lavoratori sono stati distribuiti nella struttura </w:t>
      </w:r>
      <w:r>
        <w:rPr>
          <w:rFonts w:cs="Times New Roman"/>
        </w:rPr>
        <w:t>dell’azienda</w:t>
      </w:r>
      <w:r w:rsidRPr="00FD4EBD">
        <w:rPr>
          <w:rFonts w:cs="Times New Roman"/>
        </w:rPr>
        <w:t xml:space="preserve"> in modo molto scorrelato e frammentato: ciò rende impossibile ravvisare una coerente finalizzazione della sede di Torino </w:t>
      </w:r>
      <w:r>
        <w:rPr>
          <w:rFonts w:cs="Times New Roman"/>
        </w:rPr>
        <w:t xml:space="preserve">in quanto tale, </w:t>
      </w:r>
      <w:r w:rsidRPr="00525291">
        <w:rPr>
          <w:rFonts w:cs="Times New Roman"/>
        </w:rPr>
        <w:t>rispetto alla mission della nuova proprietà.</w:t>
      </w:r>
      <w:r w:rsidRPr="00FD4EBD">
        <w:rPr>
          <w:rFonts w:cs="Times New Roman"/>
        </w:rPr>
        <w:t xml:space="preserve"> Sono perciò andat</w:t>
      </w:r>
      <w:r>
        <w:rPr>
          <w:rFonts w:cs="Times New Roman"/>
        </w:rPr>
        <w:t>e</w:t>
      </w:r>
      <w:r w:rsidRPr="00FD4EBD">
        <w:rPr>
          <w:rFonts w:cs="Times New Roman"/>
        </w:rPr>
        <w:t xml:space="preserve"> pers</w:t>
      </w:r>
      <w:r>
        <w:rPr>
          <w:rFonts w:cs="Times New Roman"/>
        </w:rPr>
        <w:t xml:space="preserve">e </w:t>
      </w:r>
      <w:r w:rsidRPr="00FD4EBD">
        <w:rPr>
          <w:rFonts w:cs="Times New Roman"/>
        </w:rPr>
        <w:t>sia l'identità aziendale che una vera e propria capacità produttiva misurabile in modo oggettivo.</w:t>
      </w:r>
    </w:p>
    <w:p w:rsidR="00FD4EBD" w:rsidRPr="00FD4EBD" w:rsidRDefault="00FD4EBD" w:rsidP="00525291">
      <w:pPr>
        <w:spacing w:before="120"/>
        <w:jc w:val="both"/>
        <w:rPr>
          <w:rFonts w:cs="Times New Roman"/>
        </w:rPr>
      </w:pPr>
      <w:r w:rsidRPr="00525291">
        <w:t>Se, come ci era stato de</w:t>
      </w:r>
      <w:r w:rsidR="00525291" w:rsidRPr="00525291">
        <w:t>tt</w:t>
      </w:r>
      <w:r w:rsidRPr="00525291">
        <w:t>o, la garanzia</w:t>
      </w:r>
      <w:r w:rsidRPr="00FD4EBD">
        <w:rPr>
          <w:rFonts w:cs="Times New Roman"/>
        </w:rPr>
        <w:t xml:space="preserve"> della stabilità dei posti di lavoro sarebbe stata gararantita dell’accuratezza della corrispondenza tra competenz</w:t>
      </w:r>
      <w:r>
        <w:rPr>
          <w:rFonts w:cs="Times New Roman"/>
        </w:rPr>
        <w:t>a</w:t>
      </w:r>
      <w:r w:rsidRPr="00FD4EBD">
        <w:rPr>
          <w:rFonts w:cs="Times New Roman"/>
        </w:rPr>
        <w:t>/esperienz</w:t>
      </w:r>
      <w:r>
        <w:rPr>
          <w:rFonts w:cs="Times New Roman"/>
        </w:rPr>
        <w:t>a</w:t>
      </w:r>
      <w:r w:rsidRPr="00FD4EBD">
        <w:rPr>
          <w:rFonts w:cs="Times New Roman"/>
        </w:rPr>
        <w:t xml:space="preserve"> ed allocazion</w:t>
      </w:r>
      <w:r>
        <w:rPr>
          <w:rFonts w:cs="Times New Roman"/>
        </w:rPr>
        <w:t>e</w:t>
      </w:r>
      <w:r w:rsidRPr="00FD4EBD">
        <w:rPr>
          <w:rFonts w:cs="Times New Roman"/>
        </w:rPr>
        <w:t xml:space="preserve"> individual</w:t>
      </w:r>
      <w:r>
        <w:rPr>
          <w:rFonts w:cs="Times New Roman"/>
        </w:rPr>
        <w:t>e</w:t>
      </w:r>
      <w:r w:rsidRPr="00FD4EBD">
        <w:rPr>
          <w:rFonts w:cs="Times New Roman"/>
        </w:rPr>
        <w:t xml:space="preserve">, riscontriamo a questo proposito </w:t>
      </w:r>
      <w:r>
        <w:rPr>
          <w:rFonts w:cs="Times New Roman"/>
        </w:rPr>
        <w:t>come</w:t>
      </w:r>
      <w:r w:rsidRPr="00FD4EBD">
        <w:rPr>
          <w:rFonts w:cs="Times New Roman"/>
        </w:rPr>
        <w:t xml:space="preserve"> nei fatti l'integrazione sia stata condotta in molti casi in modo poco efficiente e confuso, determinando situazioni di rischio che invece avrebbero dovute essere evitate, quali: </w:t>
      </w:r>
    </w:p>
    <w:p w:rsidR="00FD4EBD" w:rsidRPr="00525291" w:rsidRDefault="00FD4EBD" w:rsidP="00525291">
      <w:pPr>
        <w:pStyle w:val="Paragrafoelenco"/>
        <w:numPr>
          <w:ilvl w:val="0"/>
          <w:numId w:val="3"/>
        </w:numPr>
        <w:jc w:val="both"/>
        <w:rPr>
          <w:rFonts w:cs="Times New Roman"/>
        </w:rPr>
      </w:pPr>
      <w:r w:rsidRPr="00525291">
        <w:rPr>
          <w:rFonts w:cs="Times New Roman"/>
        </w:rPr>
        <w:t xml:space="preserve">l’inserimento individuale in gruppi remoti già formati e già operativi con scarso supporto all’orientamento e all’acquisizione delle metodologie ed ai nuovi strumenti di lavoro (con possibile emarginazione); </w:t>
      </w:r>
    </w:p>
    <w:p w:rsidR="00FD4EBD" w:rsidRPr="00525291" w:rsidRDefault="00FD4EBD" w:rsidP="00525291">
      <w:pPr>
        <w:pStyle w:val="Paragrafoelenco"/>
        <w:numPr>
          <w:ilvl w:val="0"/>
          <w:numId w:val="3"/>
        </w:numPr>
        <w:jc w:val="both"/>
        <w:rPr>
          <w:rFonts w:cs="Times New Roman"/>
        </w:rPr>
      </w:pPr>
      <w:r w:rsidRPr="00525291">
        <w:rPr>
          <w:rFonts w:cs="Times New Roman"/>
        </w:rPr>
        <w:t xml:space="preserve">il doversi adeguare in tempi brevissimi a modalità di lavoro completamente nuove per la maggior parte dei lavoratori, con particolare riferimento al lavoro a distanza, all'uso intensivo delle </w:t>
      </w:r>
      <w:r w:rsidRPr="00525291">
        <w:rPr>
          <w:rFonts w:cs="Times New Roman"/>
          <w:i/>
        </w:rPr>
        <w:t>conference call</w:t>
      </w:r>
      <w:r w:rsidRPr="00525291">
        <w:rPr>
          <w:rFonts w:cs="Times New Roman"/>
        </w:rPr>
        <w:t xml:space="preserve"> (con notevoli ostacoli linguistici) ed alle </w:t>
      </w:r>
      <w:r w:rsidRPr="00525291">
        <w:rPr>
          <w:rFonts w:cs="Times New Roman"/>
          <w:i/>
        </w:rPr>
        <w:t>milestones</w:t>
      </w:r>
      <w:r w:rsidRPr="00525291">
        <w:rPr>
          <w:rFonts w:cs="Times New Roman"/>
        </w:rPr>
        <w:t xml:space="preserve"> non negoziabili (stress lavoro-correlato).</w:t>
      </w:r>
    </w:p>
    <w:p w:rsidR="00114DE4" w:rsidRDefault="00514F6F" w:rsidP="00514F6F">
      <w:pPr>
        <w:spacing w:before="120"/>
        <w:jc w:val="both"/>
        <w:rPr>
          <w:rFonts w:cs="Times New Roman"/>
        </w:rPr>
      </w:pPr>
      <w:r w:rsidRPr="00525291">
        <w:t>Sul piano del know</w:t>
      </w:r>
      <w:r w:rsidRPr="00AC0525">
        <w:rPr>
          <w:rFonts w:cs="Times New Roman"/>
        </w:rPr>
        <w:t xml:space="preserve"> how </w:t>
      </w:r>
      <w:r>
        <w:rPr>
          <w:rFonts w:cs="Times New Roman"/>
        </w:rPr>
        <w:t>collettivo si conferma il forte</w:t>
      </w:r>
      <w:r w:rsidRPr="00AC0525">
        <w:rPr>
          <w:rFonts w:cs="Times New Roman"/>
        </w:rPr>
        <w:t xml:space="preserve"> </w:t>
      </w:r>
      <w:r>
        <w:rPr>
          <w:rFonts w:cs="Times New Roman"/>
        </w:rPr>
        <w:t>rischio di</w:t>
      </w:r>
      <w:r w:rsidRPr="00AC0525">
        <w:rPr>
          <w:rFonts w:cs="Times New Roman"/>
        </w:rPr>
        <w:t xml:space="preserve"> dispersione</w:t>
      </w:r>
      <w:bookmarkStart w:id="1" w:name="OLE_LINK2"/>
      <w:bookmarkStart w:id="2" w:name="OLE_LINK1"/>
      <w:r>
        <w:rPr>
          <w:rFonts w:cs="Times New Roman"/>
        </w:rPr>
        <w:t>. Riguardo a</w:t>
      </w:r>
      <w:r w:rsidRPr="00AC0525">
        <w:rPr>
          <w:rFonts w:cs="Times New Roman"/>
        </w:rPr>
        <w:t>lle singole professionalità</w:t>
      </w:r>
      <w:r>
        <w:rPr>
          <w:rFonts w:cs="Times New Roman"/>
        </w:rPr>
        <w:t>,</w:t>
      </w:r>
      <w:r w:rsidRPr="00AC0525">
        <w:rPr>
          <w:rFonts w:cs="Times New Roman"/>
        </w:rPr>
        <w:t xml:space="preserve"> nella maggior parte dei casi </w:t>
      </w:r>
      <w:r w:rsidR="00760276" w:rsidRPr="00AC0525">
        <w:rPr>
          <w:rFonts w:cs="Times New Roman"/>
        </w:rPr>
        <w:t xml:space="preserve">l’area di competenza </w:t>
      </w:r>
      <w:r w:rsidR="00760276">
        <w:rPr>
          <w:rFonts w:cs="Times New Roman"/>
        </w:rPr>
        <w:t xml:space="preserve">individuale </w:t>
      </w:r>
      <w:r>
        <w:rPr>
          <w:rFonts w:cs="Times New Roman"/>
        </w:rPr>
        <w:t>è</w:t>
      </w:r>
      <w:r w:rsidRPr="00AC0525">
        <w:rPr>
          <w:rFonts w:cs="Times New Roman"/>
        </w:rPr>
        <w:t xml:space="preserve"> stata rispettata, </w:t>
      </w:r>
      <w:r>
        <w:rPr>
          <w:rFonts w:cs="Times New Roman"/>
        </w:rPr>
        <w:t>ma non</w:t>
      </w:r>
      <w:r w:rsidRPr="00AC0525">
        <w:rPr>
          <w:rFonts w:cs="Times New Roman"/>
        </w:rPr>
        <w:t xml:space="preserve"> il settore di attività pregresso, </w:t>
      </w:r>
      <w:r w:rsidR="00E4242F">
        <w:rPr>
          <w:rFonts w:cs="Times New Roman"/>
        </w:rPr>
        <w:t xml:space="preserve">quindi con un </w:t>
      </w:r>
      <w:r w:rsidR="00E4242F" w:rsidRPr="00B05C62">
        <w:rPr>
          <w:rFonts w:cs="Times New Roman"/>
          <w:i/>
        </w:rPr>
        <w:t>reset</w:t>
      </w:r>
      <w:r w:rsidR="00E4242F">
        <w:rPr>
          <w:rFonts w:cs="Times New Roman"/>
        </w:rPr>
        <w:t xml:space="preserve"> che può facilmente comportare, anziché un </w:t>
      </w:r>
      <w:r w:rsidR="00E4242F" w:rsidRPr="00E4242F">
        <w:rPr>
          <w:rFonts w:cs="Times New Roman"/>
          <w:i/>
        </w:rPr>
        <w:t>upgrad</w:t>
      </w:r>
      <w:r w:rsidR="00320994">
        <w:rPr>
          <w:rFonts w:cs="Times New Roman"/>
          <w:i/>
        </w:rPr>
        <w:t>ing</w:t>
      </w:r>
      <w:r w:rsidR="00E4242F">
        <w:rPr>
          <w:rFonts w:cs="Times New Roman"/>
        </w:rPr>
        <w:t xml:space="preserve">, </w:t>
      </w:r>
      <w:r w:rsidRPr="00AC0525">
        <w:rPr>
          <w:rFonts w:cs="Times New Roman"/>
        </w:rPr>
        <w:t xml:space="preserve">un </w:t>
      </w:r>
      <w:r>
        <w:rPr>
          <w:rFonts w:cs="Times New Roman"/>
        </w:rPr>
        <w:t>possibile</w:t>
      </w:r>
      <w:r w:rsidRPr="00AC0525">
        <w:rPr>
          <w:rFonts w:cs="Times New Roman"/>
        </w:rPr>
        <w:t xml:space="preserve"> </w:t>
      </w:r>
      <w:r w:rsidRPr="00AC0525">
        <w:rPr>
          <w:rFonts w:cs="Times New Roman"/>
          <w:i/>
        </w:rPr>
        <w:t>downgrad</w:t>
      </w:r>
      <w:bookmarkEnd w:id="1"/>
      <w:bookmarkEnd w:id="2"/>
      <w:r w:rsidR="00320994">
        <w:rPr>
          <w:rFonts w:cs="Times New Roman"/>
          <w:i/>
        </w:rPr>
        <w:t>ing</w:t>
      </w:r>
      <w:r w:rsidRPr="00AC0525">
        <w:rPr>
          <w:rFonts w:cs="Times New Roman"/>
        </w:rPr>
        <w:t xml:space="preserve"> dei singoli ruoli.</w:t>
      </w:r>
    </w:p>
    <w:p w:rsidR="00514F6F" w:rsidRPr="00AC0525" w:rsidRDefault="00514F6F" w:rsidP="00514F6F">
      <w:pPr>
        <w:jc w:val="both"/>
        <w:rPr>
          <w:rFonts w:cs="Times New Roman"/>
        </w:rPr>
      </w:pPr>
    </w:p>
    <w:p w:rsidR="000537E8" w:rsidRPr="00AC0525" w:rsidRDefault="00195D60">
      <w:pPr>
        <w:rPr>
          <w:rFonts w:cs="Times New Roman"/>
          <w:b/>
        </w:rPr>
      </w:pPr>
      <w:r>
        <w:rPr>
          <w:rFonts w:cs="Times New Roman"/>
          <w:b/>
        </w:rPr>
        <w:t>Il q</w:t>
      </w:r>
      <w:r w:rsidR="00114DE4" w:rsidRPr="00AC0525">
        <w:rPr>
          <w:rFonts w:cs="Times New Roman"/>
          <w:b/>
        </w:rPr>
        <w:t>uestionario</w:t>
      </w:r>
    </w:p>
    <w:p w:rsidR="00E4242F" w:rsidRDefault="00195D60" w:rsidP="00525291">
      <w:pPr>
        <w:spacing w:before="120"/>
        <w:jc w:val="both"/>
      </w:pPr>
      <w:r>
        <w:rPr>
          <w:rFonts w:cs="Times New Roman"/>
        </w:rPr>
        <w:t>C</w:t>
      </w:r>
      <w:r w:rsidR="00114DE4" w:rsidRPr="00AC0525">
        <w:rPr>
          <w:rFonts w:cs="Times New Roman"/>
        </w:rPr>
        <w:t xml:space="preserve">i è sembrato </w:t>
      </w:r>
      <w:r w:rsidR="00514F6F">
        <w:rPr>
          <w:rFonts w:cs="Times New Roman"/>
        </w:rPr>
        <w:t>opportuno</w:t>
      </w:r>
      <w:r w:rsidR="00114DE4" w:rsidRPr="00AC0525">
        <w:rPr>
          <w:rFonts w:cs="Times New Roman"/>
        </w:rPr>
        <w:t xml:space="preserve"> rilevare </w:t>
      </w:r>
      <w:r>
        <w:rPr>
          <w:rFonts w:cs="Times New Roman"/>
        </w:rPr>
        <w:t xml:space="preserve">in modo sistematico </w:t>
      </w:r>
      <w:r w:rsidR="00AC0525" w:rsidRPr="00AC0525">
        <w:rPr>
          <w:rFonts w:cs="Times New Roman"/>
        </w:rPr>
        <w:t xml:space="preserve">la percezione </w:t>
      </w:r>
      <w:r w:rsidR="00B56F95" w:rsidRPr="00AC0525">
        <w:rPr>
          <w:rFonts w:cs="Times New Roman"/>
        </w:rPr>
        <w:t xml:space="preserve">che </w:t>
      </w:r>
      <w:r w:rsidR="009557F0">
        <w:rPr>
          <w:rFonts w:cs="Times New Roman"/>
        </w:rPr>
        <w:t>di tale contesto</w:t>
      </w:r>
      <w:r w:rsidR="009557F0" w:rsidRPr="00AC0525">
        <w:rPr>
          <w:rFonts w:cs="Times New Roman"/>
        </w:rPr>
        <w:t xml:space="preserve"> i lavoratori </w:t>
      </w:r>
      <w:r w:rsidR="00B56F95" w:rsidRPr="00AC0525">
        <w:rPr>
          <w:rFonts w:cs="Times New Roman"/>
        </w:rPr>
        <w:t>hanno</w:t>
      </w:r>
      <w:r w:rsidR="009557F0">
        <w:rPr>
          <w:rFonts w:cs="Times New Roman"/>
        </w:rPr>
        <w:t>.</w:t>
      </w:r>
      <w:r w:rsidR="00AC0525" w:rsidRPr="00AC0525">
        <w:rPr>
          <w:rFonts w:cs="Times New Roman"/>
        </w:rPr>
        <w:t xml:space="preserve"> </w:t>
      </w:r>
      <w:r w:rsidR="009557F0">
        <w:rPr>
          <w:rFonts w:cs="Times New Roman"/>
        </w:rPr>
        <w:t xml:space="preserve">Si è </w:t>
      </w:r>
      <w:r w:rsidR="00E4242F">
        <w:rPr>
          <w:rFonts w:cs="Times New Roman"/>
        </w:rPr>
        <w:t xml:space="preserve">quindi </w:t>
      </w:r>
      <w:r w:rsidR="009557F0">
        <w:rPr>
          <w:rFonts w:cs="Times New Roman"/>
        </w:rPr>
        <w:t>preparato</w:t>
      </w:r>
      <w:r w:rsidR="00AC0525" w:rsidRPr="00AC0525">
        <w:rPr>
          <w:rFonts w:cs="Times New Roman"/>
        </w:rPr>
        <w:t xml:space="preserve"> un questionario anonimo</w:t>
      </w:r>
      <w:r w:rsidR="009557F0">
        <w:rPr>
          <w:rFonts w:cs="Times New Roman"/>
        </w:rPr>
        <w:t xml:space="preserve">, reso </w:t>
      </w:r>
      <w:r w:rsidR="00AC0525">
        <w:rPr>
          <w:rFonts w:cs="Times New Roman"/>
        </w:rPr>
        <w:t xml:space="preserve">accessibile </w:t>
      </w:r>
      <w:r w:rsidR="009557F0">
        <w:rPr>
          <w:rFonts w:cs="Times New Roman"/>
        </w:rPr>
        <w:t xml:space="preserve">per la compilazione </w:t>
      </w:r>
      <w:r w:rsidR="00AC0525">
        <w:rPr>
          <w:rFonts w:cs="Times New Roman"/>
        </w:rPr>
        <w:t>on line</w:t>
      </w:r>
      <w:r w:rsidR="005873BE">
        <w:rPr>
          <w:rFonts w:cs="Times New Roman"/>
        </w:rPr>
        <w:t>.</w:t>
      </w:r>
      <w:r w:rsidR="00D0586F">
        <w:rPr>
          <w:rFonts w:cs="Times New Roman"/>
        </w:rPr>
        <w:t xml:space="preserve"> </w:t>
      </w:r>
      <w:r w:rsidR="005873BE">
        <w:rPr>
          <w:rFonts w:cs="Times New Roman"/>
        </w:rPr>
        <w:t>E’</w:t>
      </w:r>
      <w:r w:rsidR="00D0586F">
        <w:rPr>
          <w:rFonts w:cs="Times New Roman"/>
        </w:rPr>
        <w:t xml:space="preserve"> stato chiesto</w:t>
      </w:r>
      <w:r w:rsidR="00D0586F" w:rsidRPr="00AC0525">
        <w:rPr>
          <w:rFonts w:cs="Times New Roman"/>
        </w:rPr>
        <w:t xml:space="preserve"> </w:t>
      </w:r>
      <w:r w:rsidR="00D0586F">
        <w:rPr>
          <w:rFonts w:cs="Times New Roman"/>
        </w:rPr>
        <w:t>a</w:t>
      </w:r>
      <w:r w:rsidR="00AC0525">
        <w:rPr>
          <w:rFonts w:cs="Times New Roman"/>
        </w:rPr>
        <w:t>i lavoratori di</w:t>
      </w:r>
      <w:r w:rsidR="00AC0525">
        <w:rPr>
          <w:rFonts w:ascii="Arial" w:hAnsi="Arial" w:cs="Arial"/>
        </w:rPr>
        <w:t xml:space="preserve"> </w:t>
      </w:r>
      <w:r w:rsidR="00AC0525">
        <w:t xml:space="preserve">assegnare </w:t>
      </w:r>
      <w:r w:rsidR="005873BE">
        <w:t>a ciascun</w:t>
      </w:r>
      <w:r w:rsidR="009557F0">
        <w:t xml:space="preserve"> quesito</w:t>
      </w:r>
      <w:r w:rsidR="005873BE">
        <w:t xml:space="preserve"> </w:t>
      </w:r>
      <w:r w:rsidR="00AC0525">
        <w:t xml:space="preserve">un giudizio su una scala </w:t>
      </w:r>
      <w:r w:rsidR="00B56F95">
        <w:t>a</w:t>
      </w:r>
      <w:r w:rsidR="00AC0525">
        <w:t xml:space="preserve"> 5 valori</w:t>
      </w:r>
      <w:r w:rsidR="00320994">
        <w:t>:</w:t>
      </w:r>
      <w:r w:rsidR="00E4242F">
        <w:t xml:space="preserve"> </w:t>
      </w:r>
      <w:r w:rsidR="00AC0525">
        <w:t>“Del tutto d’accordo”</w:t>
      </w:r>
      <w:r w:rsidR="00E4242F">
        <w:t>, “Abbastanza d’accordo”, “Poco d’accordo”, “Abbastanza in disaccordo”,</w:t>
      </w:r>
      <w:r w:rsidR="00A34D31">
        <w:t xml:space="preserve"> “Totalmente in  disaccordo”.</w:t>
      </w:r>
    </w:p>
    <w:p w:rsidR="00D0586F" w:rsidRDefault="00E4242F" w:rsidP="00B454A1">
      <w:pPr>
        <w:jc w:val="both"/>
      </w:pPr>
      <w:r>
        <w:t>Il questionario è stato compilato da circa il 60% dei lavoratori.</w:t>
      </w:r>
    </w:p>
    <w:p w:rsidR="00114DE4" w:rsidRDefault="00D0586F" w:rsidP="00B454A1">
      <w:pPr>
        <w:jc w:val="both"/>
      </w:pPr>
      <w:r>
        <w:t xml:space="preserve"> </w:t>
      </w:r>
    </w:p>
    <w:p w:rsidR="00195D60" w:rsidRPr="00195D60" w:rsidRDefault="00195D60" w:rsidP="00B454A1">
      <w:pPr>
        <w:jc w:val="both"/>
        <w:rPr>
          <w:b/>
        </w:rPr>
      </w:pPr>
      <w:r w:rsidRPr="00195D60">
        <w:rPr>
          <w:b/>
        </w:rPr>
        <w:t xml:space="preserve">Analisi dei </w:t>
      </w:r>
      <w:r w:rsidR="006A16B3">
        <w:rPr>
          <w:b/>
        </w:rPr>
        <w:t>r</w:t>
      </w:r>
      <w:r w:rsidRPr="00195D60">
        <w:rPr>
          <w:b/>
        </w:rPr>
        <w:t>i</w:t>
      </w:r>
      <w:r w:rsidR="009557F0">
        <w:rPr>
          <w:b/>
        </w:rPr>
        <w:t>s</w:t>
      </w:r>
      <w:r w:rsidRPr="00195D60">
        <w:rPr>
          <w:b/>
        </w:rPr>
        <w:t>ultati</w:t>
      </w:r>
    </w:p>
    <w:p w:rsidR="00D0586F" w:rsidRPr="00525291" w:rsidRDefault="00A07CC9" w:rsidP="00525291">
      <w:pPr>
        <w:spacing w:before="120"/>
        <w:jc w:val="both"/>
        <w:rPr>
          <w:rFonts w:cs="Times New Roman"/>
        </w:rPr>
      </w:pPr>
      <w:r w:rsidRPr="00525291">
        <w:rPr>
          <w:rFonts w:cs="Times New Roman"/>
        </w:rPr>
        <w:t>Dall’analisi de</w:t>
      </w:r>
      <w:r w:rsidR="005873BE" w:rsidRPr="00525291">
        <w:rPr>
          <w:rFonts w:cs="Times New Roman"/>
        </w:rPr>
        <w:t>i</w:t>
      </w:r>
      <w:r w:rsidRPr="00525291">
        <w:rPr>
          <w:rFonts w:cs="Times New Roman"/>
        </w:rPr>
        <w:t xml:space="preserve"> </w:t>
      </w:r>
      <w:r w:rsidR="005873BE" w:rsidRPr="00525291">
        <w:rPr>
          <w:rFonts w:cs="Times New Roman"/>
        </w:rPr>
        <w:t>risultati</w:t>
      </w:r>
      <w:r w:rsidR="00B05C62">
        <w:rPr>
          <w:rFonts w:cs="Times New Roman"/>
        </w:rPr>
        <w:t xml:space="preserve"> </w:t>
      </w:r>
      <w:r w:rsidRPr="00525291">
        <w:rPr>
          <w:rFonts w:cs="Times New Roman"/>
        </w:rPr>
        <w:t>emerge il seguente quadro.</w:t>
      </w:r>
    </w:p>
    <w:p w:rsidR="006A16B3" w:rsidRDefault="00D0586F" w:rsidP="00E92A84">
      <w:pPr>
        <w:spacing w:before="120"/>
        <w:jc w:val="both"/>
      </w:pPr>
      <w:r>
        <w:t>Si riconosce la volontà dell'azienda di attuare l'integrazione, ma il piano non sembra quello presentato all'inizio.</w:t>
      </w:r>
      <w:r w:rsidR="00525291">
        <w:t xml:space="preserve"> </w:t>
      </w:r>
    </w:p>
    <w:p w:rsidR="00D0586F" w:rsidRDefault="00D0586F" w:rsidP="00E92A84">
      <w:pPr>
        <w:spacing w:before="120"/>
        <w:jc w:val="both"/>
      </w:pPr>
      <w:r>
        <w:t>Lo spezzettamento è percepito come inevitabile</w:t>
      </w:r>
      <w:r w:rsidR="00415B61">
        <w:t>,</w:t>
      </w:r>
      <w:r>
        <w:t xml:space="preserve"> tuttavia esso è vissuto con diffidenza</w:t>
      </w:r>
      <w:r w:rsidR="00415B61">
        <w:t xml:space="preserve"> </w:t>
      </w:r>
      <w:r>
        <w:t>e come un ostacolo per l'inserimento del singolo</w:t>
      </w:r>
      <w:r w:rsidR="00415B61">
        <w:t>,</w:t>
      </w:r>
      <w:r>
        <w:t xml:space="preserve"> a causa della difficoltà </w:t>
      </w:r>
      <w:r w:rsidR="00754F9D">
        <w:t>ad</w:t>
      </w:r>
      <w:r>
        <w:t xml:space="preserve"> avere una visione chiara della situazione </w:t>
      </w:r>
      <w:r w:rsidR="00754F9D">
        <w:t>specifica</w:t>
      </w:r>
      <w:r>
        <w:t xml:space="preserve"> in cui viene calato, che rende </w:t>
      </w:r>
      <w:r w:rsidR="00754F9D">
        <w:t>arduo</w:t>
      </w:r>
      <w:r>
        <w:t xml:space="preserve"> mettere a fuoco quali strumenti e conoscenze potrebbero facilitare la sua integrazione</w:t>
      </w:r>
      <w:r w:rsidR="00B05C62">
        <w:rPr>
          <w:rStyle w:val="Rimandonotaapidipagina"/>
        </w:rPr>
        <w:t>.</w:t>
      </w:r>
      <w:r>
        <w:t xml:space="preserve"> Non è tanto una questione di tempi ristretti </w:t>
      </w:r>
      <w:r w:rsidR="00754F9D">
        <w:t>entro cui</w:t>
      </w:r>
      <w:r>
        <w:t xml:space="preserve"> integrarsi, ma di assenza di informazioni chiare ed efficaci</w:t>
      </w:r>
      <w:r w:rsidR="004025BC">
        <w:t xml:space="preserve">. </w:t>
      </w:r>
      <w:r>
        <w:t>Nonostante questo, probabilmente grazie anche alla volontà dei singoli</w:t>
      </w:r>
      <w:r w:rsidR="00754F9D">
        <w:t>,</w:t>
      </w:r>
      <w:r w:rsidRPr="00336C7A">
        <w:t xml:space="preserve"> </w:t>
      </w:r>
      <w:r>
        <w:t xml:space="preserve">che sono stati in grado di adattarsi e di mediare rispetto alle proprie attese e alla realtà, i lavoratori </w:t>
      </w:r>
      <w:r>
        <w:lastRenderedPageBreak/>
        <w:t xml:space="preserve">sentono di essersi integrati abbastanza efficacemente, in ruoli che in gran parte sono coerenti rispetto alle capacità e </w:t>
      </w:r>
      <w:r w:rsidR="00E4242F">
        <w:t>alla professionalità</w:t>
      </w:r>
      <w:r>
        <w:t xml:space="preserve"> personali. </w:t>
      </w:r>
    </w:p>
    <w:p w:rsidR="00D0586F" w:rsidRDefault="00D0586F" w:rsidP="00E92A84">
      <w:pPr>
        <w:spacing w:before="120"/>
        <w:jc w:val="both"/>
      </w:pPr>
      <w:r>
        <w:t>C'è un diffuso ottimismo sul fatto che la nuova allocazione sia stabile e duratura e offra al singolo la possibilità di crescere e fare nuove esperienze</w:t>
      </w:r>
      <w:r w:rsidR="00480E9C">
        <w:t xml:space="preserve">, </w:t>
      </w:r>
      <w:r w:rsidR="00E4242F">
        <w:t>accompagnato</w:t>
      </w:r>
      <w:r>
        <w:t xml:space="preserve"> </w:t>
      </w:r>
      <w:r w:rsidR="00E4242F">
        <w:t>dal</w:t>
      </w:r>
      <w:r>
        <w:t xml:space="preserve">la percezione di una sostanziale parità di condizioni e opportunità rispetto ai colleghi già inseriti nell'azienda al momento della nostra acquisizione. In apparente contrasto con tale sensazione di fiducia, pare esserci invece maggiore scetticismo sul futuro del posto di lavoro, inteso probabilmente come “durata complessiva del gruppo ex Loquendo”, </w:t>
      </w:r>
      <w:r w:rsidR="00E4242F">
        <w:t>tanto che</w:t>
      </w:r>
      <w:r>
        <w:t xml:space="preserve"> la ricerca di alternative esterne è un desiderio di</w:t>
      </w:r>
      <w:r w:rsidR="005873BE">
        <w:t>ffuso</w:t>
      </w:r>
      <w:r w:rsidR="00E4242F">
        <w:t>.</w:t>
      </w:r>
      <w:r>
        <w:t xml:space="preserve"> </w:t>
      </w:r>
      <w:r w:rsidR="00E4242F">
        <w:t xml:space="preserve">Questo è </w:t>
      </w:r>
      <w:r>
        <w:t xml:space="preserve">forse </w:t>
      </w:r>
      <w:r w:rsidR="00E4242F">
        <w:t>anche frutto</w:t>
      </w:r>
      <w:r>
        <w:t xml:space="preserve"> dell’elevato stress sofferto da tutti </w:t>
      </w:r>
      <w:r w:rsidR="00480E9C">
        <w:t>a causa</w:t>
      </w:r>
      <w:r>
        <w:t xml:space="preserve"> </w:t>
      </w:r>
      <w:r w:rsidR="00480E9C">
        <w:t>de</w:t>
      </w:r>
      <w:r>
        <w:t xml:space="preserve">gli ostacoli linguistici e </w:t>
      </w:r>
      <w:r w:rsidR="00480E9C">
        <w:t xml:space="preserve">delle </w:t>
      </w:r>
      <w:r w:rsidRPr="005873BE">
        <w:rPr>
          <w:i/>
        </w:rPr>
        <w:t>milestones</w:t>
      </w:r>
      <w:r>
        <w:t xml:space="preserve"> sulle quali il singolo non ha possibilità di negoziazione. Complessivamente, le condizioni </w:t>
      </w:r>
      <w:r w:rsidR="00E4242F">
        <w:t xml:space="preserve">di lavoro sembrano mutate </w:t>
      </w:r>
      <w:r>
        <w:t xml:space="preserve">rispetto a prima proprio </w:t>
      </w:r>
      <w:r w:rsidR="00A92D78">
        <w:t>a causa dei</w:t>
      </w:r>
      <w:r>
        <w:t xml:space="preserve"> minori margini decisionali e </w:t>
      </w:r>
      <w:r w:rsidR="005873BE">
        <w:t>alla ridotta</w:t>
      </w:r>
      <w:r>
        <w:t xml:space="preserve"> autonomia d</w:t>
      </w:r>
      <w:r w:rsidR="00A92D78">
        <w:t>i cui il</w:t>
      </w:r>
      <w:r>
        <w:t xml:space="preserve"> singolo</w:t>
      </w:r>
      <w:r w:rsidR="00A92D78">
        <w:t xml:space="preserve"> dispone</w:t>
      </w:r>
      <w:r>
        <w:t>.</w:t>
      </w:r>
    </w:p>
    <w:p w:rsidR="00AC0525" w:rsidRPr="001E4DE9" w:rsidRDefault="00FD4EBD" w:rsidP="00E92A84">
      <w:pPr>
        <w:spacing w:before="120"/>
        <w:jc w:val="both"/>
      </w:pPr>
      <w:r w:rsidRPr="00FD4EBD">
        <w:rPr>
          <w:rFonts w:cs="Times New Roman"/>
        </w:rPr>
        <w:t>Proprio riguardo a tali mutate condizioni, vi è infine la sensazione che il maggiore disagio debba essere compensato e quindi i livelli salariali debbano essere rivisti</w:t>
      </w:r>
      <w:r>
        <w:rPr>
          <w:rFonts w:cs="Times New Roman"/>
        </w:rPr>
        <w:t>,</w:t>
      </w:r>
      <w:r w:rsidRPr="00FD4EBD">
        <w:rPr>
          <w:rFonts w:cs="Times New Roman"/>
        </w:rPr>
        <w:t xml:space="preserve"> anche </w:t>
      </w:r>
      <w:r>
        <w:rPr>
          <w:rFonts w:cs="Times New Roman"/>
        </w:rPr>
        <w:t xml:space="preserve">a fronte </w:t>
      </w:r>
      <w:r w:rsidRPr="00FD4EBD">
        <w:rPr>
          <w:rFonts w:cs="Times New Roman"/>
        </w:rPr>
        <w:t>della staticità che aveva caratterizzato almeno negli ultimi 5 anni la distribuzione degli emolumenti in Loquendo.</w:t>
      </w:r>
    </w:p>
    <w:p w:rsidR="006A16B3" w:rsidRDefault="006A16B3" w:rsidP="00E92A84">
      <w:pPr>
        <w:spacing w:before="240"/>
        <w:jc w:val="both"/>
        <w:rPr>
          <w:rFonts w:ascii="Arial" w:hAnsi="Arial" w:cs="Arial"/>
          <w:b/>
          <w:color w:val="FF0000"/>
        </w:rPr>
      </w:pPr>
    </w:p>
    <w:p w:rsidR="00F50A9A" w:rsidRDefault="00F50A9A" w:rsidP="00E92A84">
      <w:pPr>
        <w:spacing w:before="240"/>
        <w:jc w:val="both"/>
        <w:rPr>
          <w:rFonts w:ascii="Arial" w:hAnsi="Arial" w:cs="Arial"/>
          <w:b/>
          <w:color w:val="FF0000"/>
        </w:rPr>
      </w:pPr>
    </w:p>
    <w:p w:rsidR="00AC0525" w:rsidRPr="00114DE4" w:rsidRDefault="009557F0" w:rsidP="00E92A84">
      <w:pPr>
        <w:spacing w:before="240"/>
        <w:jc w:val="both"/>
        <w:rPr>
          <w:rFonts w:ascii="Arial" w:hAnsi="Arial" w:cs="Arial"/>
        </w:rPr>
      </w:pPr>
      <w:r w:rsidRPr="001812D0">
        <w:rPr>
          <w:rFonts w:ascii="Arial" w:hAnsi="Arial" w:cs="Arial"/>
          <w:b/>
          <w:color w:val="FF0000"/>
        </w:rPr>
        <w:t xml:space="preserve">Torino, </w:t>
      </w:r>
      <w:r w:rsidR="00E92A84">
        <w:rPr>
          <w:rFonts w:ascii="Arial" w:hAnsi="Arial" w:cs="Arial"/>
          <w:b/>
          <w:color w:val="FF0000"/>
        </w:rPr>
        <w:t>25</w:t>
      </w:r>
      <w:r w:rsidRPr="001812D0">
        <w:rPr>
          <w:rFonts w:ascii="Arial" w:hAnsi="Arial" w:cs="Arial"/>
          <w:b/>
          <w:color w:val="FF0000"/>
        </w:rPr>
        <w:t xml:space="preserve"> maggio 2012 </w:t>
      </w:r>
      <w:r w:rsidRPr="001812D0">
        <w:rPr>
          <w:rFonts w:ascii="Arial" w:hAnsi="Arial" w:cs="Arial"/>
          <w:b/>
          <w:color w:val="FF0000"/>
        </w:rPr>
        <w:tab/>
      </w:r>
      <w:r w:rsidRPr="001812D0">
        <w:rPr>
          <w:rFonts w:ascii="Arial" w:hAnsi="Arial" w:cs="Arial"/>
          <w:b/>
          <w:color w:val="FF0000"/>
        </w:rPr>
        <w:tab/>
      </w:r>
      <w:r w:rsidRPr="001812D0">
        <w:rPr>
          <w:rFonts w:ascii="Arial" w:hAnsi="Arial" w:cs="Arial"/>
          <w:b/>
          <w:color w:val="FF0000"/>
        </w:rPr>
        <w:tab/>
      </w:r>
      <w:r w:rsidRPr="001812D0">
        <w:rPr>
          <w:rFonts w:ascii="Arial" w:hAnsi="Arial" w:cs="Arial"/>
          <w:b/>
          <w:color w:val="FF0000"/>
        </w:rPr>
        <w:tab/>
      </w:r>
      <w:r w:rsidRPr="001812D0">
        <w:rPr>
          <w:rFonts w:ascii="Arial" w:hAnsi="Arial" w:cs="Arial"/>
          <w:b/>
          <w:color w:val="FF0000"/>
        </w:rPr>
        <w:tab/>
      </w:r>
      <w:r w:rsidRPr="001812D0">
        <w:rPr>
          <w:rFonts w:ascii="Arial" w:hAnsi="Arial" w:cs="Arial"/>
          <w:b/>
          <w:color w:val="FF0000"/>
        </w:rPr>
        <w:tab/>
        <w:t xml:space="preserve"> </w:t>
      </w:r>
      <w:r>
        <w:rPr>
          <w:rFonts w:ascii="Arial" w:hAnsi="Arial" w:cs="Arial"/>
          <w:b/>
          <w:color w:val="FF0000"/>
        </w:rPr>
        <w:t xml:space="preserve">                  </w:t>
      </w:r>
      <w:r w:rsidR="00E20714">
        <w:rPr>
          <w:rFonts w:ascii="Arial" w:hAnsi="Arial" w:cs="Arial"/>
          <w:b/>
          <w:color w:val="FF0000"/>
        </w:rPr>
        <w:t xml:space="preserve">         </w:t>
      </w:r>
      <w:r>
        <w:rPr>
          <w:rFonts w:ascii="Arial" w:hAnsi="Arial" w:cs="Arial"/>
          <w:b/>
          <w:color w:val="FF0000"/>
        </w:rPr>
        <w:t xml:space="preserve">  </w:t>
      </w:r>
      <w:r w:rsidRPr="001812D0">
        <w:rPr>
          <w:rFonts w:ascii="Arial" w:hAnsi="Arial" w:cs="Arial"/>
          <w:b/>
          <w:color w:val="FF0000"/>
        </w:rPr>
        <w:t xml:space="preserve"> RSU Loquendo </w:t>
      </w:r>
    </w:p>
    <w:sectPr w:rsidR="00AC0525" w:rsidRPr="00114DE4" w:rsidSect="00F50A9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11" w:rsidRDefault="004A1C11" w:rsidP="00A456CE">
      <w:r>
        <w:separator/>
      </w:r>
    </w:p>
  </w:endnote>
  <w:endnote w:type="continuationSeparator" w:id="0">
    <w:p w:rsidR="004A1C11" w:rsidRDefault="004A1C11" w:rsidP="00A4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11" w:rsidRDefault="004A1C11" w:rsidP="00A456CE">
      <w:r>
        <w:separator/>
      </w:r>
    </w:p>
  </w:footnote>
  <w:footnote w:type="continuationSeparator" w:id="0">
    <w:p w:rsidR="004A1C11" w:rsidRDefault="004A1C11" w:rsidP="00A45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3"/>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2"/>
    <w:multiLevelType w:val="multilevel"/>
    <w:tmpl w:val="00000002"/>
    <w:name w:val="WWNum24"/>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nsid w:val="44CF7314"/>
    <w:multiLevelType w:val="hybridMultilevel"/>
    <w:tmpl w:val="3C6EA0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CB"/>
    <w:rsid w:val="00054581"/>
    <w:rsid w:val="00114DE4"/>
    <w:rsid w:val="00195D60"/>
    <w:rsid w:val="00320994"/>
    <w:rsid w:val="00336C7A"/>
    <w:rsid w:val="003D5835"/>
    <w:rsid w:val="004025BC"/>
    <w:rsid w:val="00415B61"/>
    <w:rsid w:val="00480E9C"/>
    <w:rsid w:val="0048484A"/>
    <w:rsid w:val="004A1C11"/>
    <w:rsid w:val="00514F6F"/>
    <w:rsid w:val="00525291"/>
    <w:rsid w:val="005873BE"/>
    <w:rsid w:val="00653998"/>
    <w:rsid w:val="006A16B3"/>
    <w:rsid w:val="007070A8"/>
    <w:rsid w:val="0075116C"/>
    <w:rsid w:val="00754F9D"/>
    <w:rsid w:val="00760276"/>
    <w:rsid w:val="0088564D"/>
    <w:rsid w:val="008A70A2"/>
    <w:rsid w:val="009124CA"/>
    <w:rsid w:val="009557F0"/>
    <w:rsid w:val="00995A76"/>
    <w:rsid w:val="00A07CC9"/>
    <w:rsid w:val="00A34D31"/>
    <w:rsid w:val="00A456CE"/>
    <w:rsid w:val="00A61287"/>
    <w:rsid w:val="00A92D78"/>
    <w:rsid w:val="00AC0525"/>
    <w:rsid w:val="00AE3A12"/>
    <w:rsid w:val="00AE6248"/>
    <w:rsid w:val="00B05C62"/>
    <w:rsid w:val="00B454A1"/>
    <w:rsid w:val="00B56F95"/>
    <w:rsid w:val="00B776EB"/>
    <w:rsid w:val="00B82FCB"/>
    <w:rsid w:val="00B854E7"/>
    <w:rsid w:val="00D04931"/>
    <w:rsid w:val="00D0586F"/>
    <w:rsid w:val="00E20714"/>
    <w:rsid w:val="00E4242F"/>
    <w:rsid w:val="00E92A84"/>
    <w:rsid w:val="00F50A9A"/>
    <w:rsid w:val="00F87042"/>
    <w:rsid w:val="00FB65BE"/>
    <w:rsid w:val="00FD4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FCB"/>
    <w:pPr>
      <w:suppressAutoHyphens/>
      <w:spacing w:after="0" w:line="240" w:lineRule="auto"/>
    </w:pPr>
    <w:rPr>
      <w:rFonts w:ascii="Times New Roman" w:eastAsia="SimSun" w:hAnsi="Times New Roman" w:cs="Mangal"/>
      <w:kern w:val="1"/>
      <w:sz w:val="24"/>
      <w:szCs w:val="24"/>
      <w:lang w:eastAsia="hi-IN" w:bidi="hi-IN"/>
    </w:rPr>
  </w:style>
  <w:style w:type="paragraph" w:styleId="Titolo2">
    <w:name w:val="heading 2"/>
    <w:basedOn w:val="Normale"/>
    <w:next w:val="Normale"/>
    <w:link w:val="Titolo2Carattere"/>
    <w:uiPriority w:val="9"/>
    <w:unhideWhenUsed/>
    <w:qFormat/>
    <w:rsid w:val="00B454A1"/>
    <w:pPr>
      <w:keepNext/>
      <w:keepLines/>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454A1"/>
    <w:rPr>
      <w:rFonts w:asciiTheme="majorHAnsi" w:eastAsiaTheme="majorEastAsia" w:hAnsiTheme="majorHAnsi" w:cstheme="majorBidi"/>
      <w:b/>
      <w:bCs/>
      <w:color w:val="4F81BD" w:themeColor="accent1"/>
      <w:sz w:val="26"/>
      <w:szCs w:val="26"/>
    </w:rPr>
  </w:style>
  <w:style w:type="paragraph" w:styleId="Testonotaapidipagina">
    <w:name w:val="footnote text"/>
    <w:basedOn w:val="Normale"/>
    <w:link w:val="TestonotaapidipaginaCarattere"/>
    <w:uiPriority w:val="99"/>
    <w:semiHidden/>
    <w:unhideWhenUsed/>
    <w:rsid w:val="00A456CE"/>
    <w:rPr>
      <w:sz w:val="20"/>
      <w:szCs w:val="18"/>
    </w:rPr>
  </w:style>
  <w:style w:type="character" w:customStyle="1" w:styleId="TestonotaapidipaginaCarattere">
    <w:name w:val="Testo nota a piè di pagina Carattere"/>
    <w:basedOn w:val="Carpredefinitoparagrafo"/>
    <w:link w:val="Testonotaapidipagina"/>
    <w:uiPriority w:val="99"/>
    <w:semiHidden/>
    <w:rsid w:val="00A456CE"/>
    <w:rPr>
      <w:rFonts w:ascii="Times New Roman" w:eastAsia="SimSun" w:hAnsi="Times New Roman" w:cs="Mangal"/>
      <w:kern w:val="1"/>
      <w:sz w:val="20"/>
      <w:szCs w:val="18"/>
      <w:lang w:eastAsia="hi-IN" w:bidi="hi-IN"/>
    </w:rPr>
  </w:style>
  <w:style w:type="character" w:styleId="Rimandonotaapidipagina">
    <w:name w:val="footnote reference"/>
    <w:basedOn w:val="Carpredefinitoparagrafo"/>
    <w:uiPriority w:val="99"/>
    <w:semiHidden/>
    <w:unhideWhenUsed/>
    <w:rsid w:val="00A456CE"/>
    <w:rPr>
      <w:vertAlign w:val="superscript"/>
    </w:rPr>
  </w:style>
  <w:style w:type="paragraph" w:styleId="Testofumetto">
    <w:name w:val="Balloon Text"/>
    <w:basedOn w:val="Normale"/>
    <w:link w:val="TestofumettoCarattere"/>
    <w:uiPriority w:val="99"/>
    <w:semiHidden/>
    <w:unhideWhenUsed/>
    <w:rsid w:val="00195D60"/>
    <w:rPr>
      <w:rFonts w:ascii="Tahoma" w:hAnsi="Tahoma"/>
      <w:sz w:val="16"/>
      <w:szCs w:val="14"/>
    </w:rPr>
  </w:style>
  <w:style w:type="character" w:customStyle="1" w:styleId="TestofumettoCarattere">
    <w:name w:val="Testo fumetto Carattere"/>
    <w:basedOn w:val="Carpredefinitoparagrafo"/>
    <w:link w:val="Testofumetto"/>
    <w:uiPriority w:val="99"/>
    <w:semiHidden/>
    <w:rsid w:val="00195D60"/>
    <w:rPr>
      <w:rFonts w:ascii="Tahoma" w:eastAsia="SimSun" w:hAnsi="Tahoma" w:cs="Mangal"/>
      <w:kern w:val="1"/>
      <w:sz w:val="16"/>
      <w:szCs w:val="14"/>
      <w:lang w:eastAsia="hi-IN" w:bidi="hi-IN"/>
    </w:rPr>
  </w:style>
  <w:style w:type="paragraph" w:styleId="Paragrafoelenco">
    <w:name w:val="List Paragraph"/>
    <w:basedOn w:val="Normale"/>
    <w:uiPriority w:val="34"/>
    <w:qFormat/>
    <w:rsid w:val="00525291"/>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FCB"/>
    <w:pPr>
      <w:suppressAutoHyphens/>
      <w:spacing w:after="0" w:line="240" w:lineRule="auto"/>
    </w:pPr>
    <w:rPr>
      <w:rFonts w:ascii="Times New Roman" w:eastAsia="SimSun" w:hAnsi="Times New Roman" w:cs="Mangal"/>
      <w:kern w:val="1"/>
      <w:sz w:val="24"/>
      <w:szCs w:val="24"/>
      <w:lang w:eastAsia="hi-IN" w:bidi="hi-IN"/>
    </w:rPr>
  </w:style>
  <w:style w:type="paragraph" w:styleId="Titolo2">
    <w:name w:val="heading 2"/>
    <w:basedOn w:val="Normale"/>
    <w:next w:val="Normale"/>
    <w:link w:val="Titolo2Carattere"/>
    <w:uiPriority w:val="9"/>
    <w:unhideWhenUsed/>
    <w:qFormat/>
    <w:rsid w:val="00B454A1"/>
    <w:pPr>
      <w:keepNext/>
      <w:keepLines/>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454A1"/>
    <w:rPr>
      <w:rFonts w:asciiTheme="majorHAnsi" w:eastAsiaTheme="majorEastAsia" w:hAnsiTheme="majorHAnsi" w:cstheme="majorBidi"/>
      <w:b/>
      <w:bCs/>
      <w:color w:val="4F81BD" w:themeColor="accent1"/>
      <w:sz w:val="26"/>
      <w:szCs w:val="26"/>
    </w:rPr>
  </w:style>
  <w:style w:type="paragraph" w:styleId="Testonotaapidipagina">
    <w:name w:val="footnote text"/>
    <w:basedOn w:val="Normale"/>
    <w:link w:val="TestonotaapidipaginaCarattere"/>
    <w:uiPriority w:val="99"/>
    <w:semiHidden/>
    <w:unhideWhenUsed/>
    <w:rsid w:val="00A456CE"/>
    <w:rPr>
      <w:sz w:val="20"/>
      <w:szCs w:val="18"/>
    </w:rPr>
  </w:style>
  <w:style w:type="character" w:customStyle="1" w:styleId="TestonotaapidipaginaCarattere">
    <w:name w:val="Testo nota a piè di pagina Carattere"/>
    <w:basedOn w:val="Carpredefinitoparagrafo"/>
    <w:link w:val="Testonotaapidipagina"/>
    <w:uiPriority w:val="99"/>
    <w:semiHidden/>
    <w:rsid w:val="00A456CE"/>
    <w:rPr>
      <w:rFonts w:ascii="Times New Roman" w:eastAsia="SimSun" w:hAnsi="Times New Roman" w:cs="Mangal"/>
      <w:kern w:val="1"/>
      <w:sz w:val="20"/>
      <w:szCs w:val="18"/>
      <w:lang w:eastAsia="hi-IN" w:bidi="hi-IN"/>
    </w:rPr>
  </w:style>
  <w:style w:type="character" w:styleId="Rimandonotaapidipagina">
    <w:name w:val="footnote reference"/>
    <w:basedOn w:val="Carpredefinitoparagrafo"/>
    <w:uiPriority w:val="99"/>
    <w:semiHidden/>
    <w:unhideWhenUsed/>
    <w:rsid w:val="00A456CE"/>
    <w:rPr>
      <w:vertAlign w:val="superscript"/>
    </w:rPr>
  </w:style>
  <w:style w:type="paragraph" w:styleId="Testofumetto">
    <w:name w:val="Balloon Text"/>
    <w:basedOn w:val="Normale"/>
    <w:link w:val="TestofumettoCarattere"/>
    <w:uiPriority w:val="99"/>
    <w:semiHidden/>
    <w:unhideWhenUsed/>
    <w:rsid w:val="00195D60"/>
    <w:rPr>
      <w:rFonts w:ascii="Tahoma" w:hAnsi="Tahoma"/>
      <w:sz w:val="16"/>
      <w:szCs w:val="14"/>
    </w:rPr>
  </w:style>
  <w:style w:type="character" w:customStyle="1" w:styleId="TestofumettoCarattere">
    <w:name w:val="Testo fumetto Carattere"/>
    <w:basedOn w:val="Carpredefinitoparagrafo"/>
    <w:link w:val="Testofumetto"/>
    <w:uiPriority w:val="99"/>
    <w:semiHidden/>
    <w:rsid w:val="00195D60"/>
    <w:rPr>
      <w:rFonts w:ascii="Tahoma" w:eastAsia="SimSun" w:hAnsi="Tahoma" w:cs="Mangal"/>
      <w:kern w:val="1"/>
      <w:sz w:val="16"/>
      <w:szCs w:val="14"/>
      <w:lang w:eastAsia="hi-IN" w:bidi="hi-IN"/>
    </w:rPr>
  </w:style>
  <w:style w:type="paragraph" w:styleId="Paragrafoelenco">
    <w:name w:val="List Paragraph"/>
    <w:basedOn w:val="Normale"/>
    <w:uiPriority w:val="34"/>
    <w:qFormat/>
    <w:rsid w:val="0052529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AE24F-890A-4482-821A-14CCB82C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Nuance Communications, inc.</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Salza Pier Luigi</dc:creator>
  <cp:keywords/>
  <dc:description/>
  <cp:lastModifiedBy>Berola Paola Maria</cp:lastModifiedBy>
  <cp:revision>2</cp:revision>
  <cp:lastPrinted>2012-05-23T13:58:00Z</cp:lastPrinted>
  <dcterms:created xsi:type="dcterms:W3CDTF">2012-06-11T06:47:00Z</dcterms:created>
  <dcterms:modified xsi:type="dcterms:W3CDTF">2012-06-11T06:47:00Z</dcterms:modified>
</cp:coreProperties>
</file>